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 w:val="false"/>
        <w:suppressAutoHyphens w:val="true"/>
        <w:bidi w:val="0"/>
        <w:spacing w:lineRule="auto" w:line="240" w:before="0" w:after="0"/>
        <w:ind w:left="0" w:right="0" w:hanging="0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tbl>
      <w:tblPr>
        <w:tblW w:w="975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0"/>
      </w:tblGrid>
      <w:tr>
        <w:trPr>
          <w:trHeight w:val="925" w:hRule="atLeast"/>
        </w:trPr>
        <w:tc>
          <w:tcPr>
            <w:tcW w:w="9750" w:type="dxa"/>
            <w:tcBorders/>
          </w:tcPr>
          <w:p>
            <w:pPr>
              <w:pStyle w:val="Standard"/>
              <w:widowControl w:val="false"/>
              <w:jc w:val="center"/>
              <w:rPr>
                <w:sz w:val="28"/>
              </w:rPr>
            </w:pPr>
            <w:r>
              <w:rPr/>
              <w:drawing>
                <wp:inline distT="0" distB="0" distL="0" distR="0">
                  <wp:extent cx="509905" cy="592455"/>
                  <wp:effectExtent l="0" t="0" r="0" b="0"/>
                  <wp:docPr id="1" name="Герб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ерб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6" w:hRule="atLeast"/>
        </w:trPr>
        <w:tc>
          <w:tcPr>
            <w:tcW w:w="9750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ДУМА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АРТИНСКОГО ГОРОДСКОГО ОКРУГА</w:t>
            </w:r>
          </w:p>
          <w:p>
            <w:pPr>
              <w:pStyle w:val="Standard"/>
              <w:widowControl w:val="false"/>
              <w:tabs>
                <w:tab w:val="clear" w:pos="708"/>
                <w:tab w:val="center" w:pos="4641" w:leader="none"/>
                <w:tab w:val="left" w:pos="7455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РЕШЕНИЕ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280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1"/>
        <w:gridCol w:w="1441"/>
        <w:gridCol w:w="360"/>
        <w:gridCol w:w="545"/>
      </w:tblGrid>
      <w:tr>
        <w:trPr/>
        <w:tc>
          <w:tcPr>
            <w:tcW w:w="461" w:type="dxa"/>
            <w:tcBorders/>
          </w:tcPr>
          <w:p>
            <w:pPr>
              <w:pStyle w:val="Standard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1441" w:type="dxa"/>
            <w:tcBorders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</w:tcPr>
          <w:p>
            <w:pPr>
              <w:pStyle w:val="Standard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5" w:type="dxa"/>
            <w:tcBorders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3" w:hRule="atLeast"/>
        </w:trPr>
        <w:tc>
          <w:tcPr>
            <w:tcW w:w="1902" w:type="dxa"/>
            <w:gridSpan w:val="2"/>
            <w:tcBorders/>
          </w:tcPr>
          <w:p>
            <w:pPr>
              <w:pStyle w:val="Standard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пгт.</w:t>
            </w:r>
            <w:r>
              <w:rPr>
                <w:rFonts w:ascii="Times New Roman" w:hAnsi="Times New Roman"/>
              </w:rPr>
              <w:t xml:space="preserve"> Арти</w:t>
            </w:r>
          </w:p>
        </w:tc>
        <w:tc>
          <w:tcPr>
            <w:tcW w:w="905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Standard"/>
        <w:ind w:firstLine="540"/>
        <w:jc w:val="both"/>
        <w:rPr/>
      </w:pPr>
      <w:r>
        <w:rPr/>
      </w:r>
    </w:p>
    <w:p>
      <w:pPr>
        <w:pStyle w:val="1"/>
        <w:keepNext w:val="false"/>
        <w:ind w:right="-144" w:hanging="0"/>
        <w:outlineLvl w:val="9"/>
        <w:rPr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/>
          <w:i/>
          <w:sz w:val="24"/>
          <w:szCs w:val="24"/>
        </w:rPr>
        <w:t>О внесении изменений в</w:t>
      </w:r>
      <w:r>
        <w:rPr>
          <w:rFonts w:eastAsia="Times New Roman" w:cs="Times New Roman" w:ascii="Times New Roman" w:hAnsi="Times New Roman"/>
          <w:b/>
          <w:i/>
          <w:color w:val="auto"/>
          <w:sz w:val="24"/>
          <w:szCs w:val="24"/>
          <w:lang w:bidi="ar-SA"/>
        </w:rPr>
        <w:t xml:space="preserve"> Решение Думы  Артинского  городского округа  от 30.08.2018г. № 41 «Об утверждении Положения «О публичных слушаниях, общественных обсуждениях по вопросам градостроительной и землеустроительной деятельности на территории Артинского городского округа» (в редакции Решений Думы Артинского городского округа  от 09.07.2020г. № 33, от 22.02.2023г. № 16)</w:t>
      </w:r>
    </w:p>
    <w:p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</w:t>
      </w:r>
      <w:r>
        <w:rPr>
          <w:rFonts w:eastAsia="Times New Roman" w:cs="Times New Roman" w:ascii="Times New Roman" w:hAnsi="Times New Roman"/>
          <w:color w:val="auto"/>
          <w:lang w:bidi="ar-SA"/>
        </w:rPr>
        <w:t xml:space="preserve">В соответствии со ст. 33 Градостроительного кодекса Российской Федерации от 29.12.2004г. № 190-ФЗ, </w:t>
      </w:r>
      <w:r>
        <w:rPr>
          <w:rFonts w:ascii="Times New Roman" w:hAnsi="Times New Roman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учитывая Экспертное заключение от 16.06.2023г. № 359-ЭЗ по результатам правовой экспертизы  Государсвтенно-правового Департамента Губернатора Свердловской области и Правительства Свердловской области на Решение Думы Артинского  </w:t>
      </w:r>
      <w:r>
        <w:rPr>
          <w:rFonts w:eastAsia="Times New Roman" w:cs="Times New Roman" w:ascii="Times New Roman" w:hAnsi="Times New Roman"/>
          <w:color w:val="auto"/>
          <w:lang w:bidi="ar-SA"/>
        </w:rPr>
        <w:t>городского округа  от 30.08.2018г. № 41 «Об утверждении Положения «О публичных слушаниях, общественных обсуждениях по вопросам градостроительной и землеустроительной деятельности на территории Артинского городского округа» (в редакции Решений Думы Артинского городского округа  от 09.07.2020г. № 33, от 22.02.2023г. № 16),</w:t>
      </w:r>
      <w:r>
        <w:rPr>
          <w:rFonts w:ascii="Times New Roman" w:hAnsi="Times New Roman"/>
        </w:rPr>
        <w:t xml:space="preserve"> руководствуясь Уставом Артинский городской округ, Дума Артинского городского округа</w:t>
      </w:r>
    </w:p>
    <w:p>
      <w:pPr>
        <w:pStyle w:val="Text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РЕШИЛА:</w:t>
      </w:r>
    </w:p>
    <w:p>
      <w:pPr>
        <w:pStyle w:val="Standard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1"/>
        <w:keepNext w:val="false"/>
        <w:ind w:right="-6" w:hanging="0"/>
        <w:jc w:val="both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1. Внести в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bidi="ar-SA"/>
        </w:rPr>
        <w:t>Решение Думы  Артинского  городского округа  от 30.08.2018г. № 41 «Об утверждении Положения «О публичных слушаниях, общественных обсуждениях по вопросам градостроительной и землеустроительной деятельности на территории Артинского городского округа» (далее - Положение) следующие изменения:</w:t>
      </w:r>
    </w:p>
    <w:p>
      <w:pPr>
        <w:pStyle w:val="Standard"/>
        <w:ind w:right="-6" w:hanging="0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hd w:fill="auto" w:val="clear"/>
          <w:lang w:bidi="ar-SA"/>
        </w:rPr>
        <w:t>1.1.</w:t>
      </w:r>
      <w:r>
        <w:rPr>
          <w:rFonts w:eastAsia="Times New Roman" w:cs="Times New Roman" w:ascii="Times New Roman" w:hAnsi="Times New Roman"/>
          <w:color w:val="auto"/>
          <w:lang w:bidi="ar-SA"/>
        </w:rPr>
        <w:t xml:space="preserve"> Пункт 1.4 Положения читать в следующей редакции:</w:t>
      </w:r>
    </w:p>
    <w:p>
      <w:pPr>
        <w:pStyle w:val="Standard"/>
        <w:ind w:right="-6" w:hanging="0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lang w:bidi="ar-SA"/>
        </w:rPr>
        <w:t>«1.4. На публичные слушания, общественные обсуждения по вопросам градостроительной и землеустроительной деятельности в обязательном порядке выносятся: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проект генерального плана городского округа, а также внесение в него изменений;</w:t>
      </w:r>
    </w:p>
    <w:p>
      <w:pPr>
        <w:pStyle w:val="ConsPlusNormal"/>
        <w:spacing w:before="57" w:after="57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проекты генеральных планов населенных пунктов, входящих в состав Артинского городского округа, а также внесение в него изменений;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проект правил землепользования и застройки городского округа, а также внесение в него изменений;</w:t>
      </w:r>
    </w:p>
    <w:p>
      <w:pPr>
        <w:pStyle w:val="ConsPlusNormal"/>
        <w:spacing w:before="46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проекты планировки территорий городского округа, а также внесение в него изменений;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проекты межевания территорий городского округа, а также внесение в него изменений;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проекты решений о предоставлении разрешения на условно разрешенный вид использования земельного участка и объекта капитального строительства;</w:t>
      </w:r>
    </w:p>
    <w:p>
      <w:pPr>
        <w:pStyle w:val="ConsPlusNormal"/>
        <w:spacing w:before="46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>
      <w:pPr>
        <w:pStyle w:val="Standard"/>
        <w:ind w:right="-6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 </w:t>
      </w:r>
      <w:r>
        <w:rPr>
          <w:rFonts w:eastAsia="Times New Roman" w:cs="Times New Roman" w:ascii="Times New Roman" w:hAnsi="Times New Roman"/>
          <w:color w:val="auto"/>
          <w:lang w:bidi="ar-SA"/>
        </w:rPr>
        <w:t>На публичные слушания, общественные обсуждения могут выноситься иные проекты муниципальных правовых актов по вопросам градостроительной и землеустроительной деятельности на территории Артинского городского округа в соответствии с законодательством Российской Федерации.»</w:t>
      </w:r>
    </w:p>
    <w:p>
      <w:pPr>
        <w:pStyle w:val="Standard"/>
        <w:ind w:right="-6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hd w:fill="auto" w:val="clear"/>
          <w:lang w:bidi="ar-SA"/>
        </w:rPr>
        <w:t>1.2.</w:t>
      </w:r>
      <w:r>
        <w:rPr>
          <w:rFonts w:eastAsia="Times New Roman" w:cs="Times New Roman" w:ascii="Times New Roman" w:hAnsi="Times New Roman"/>
          <w:color w:val="auto"/>
          <w:lang w:bidi="ar-SA"/>
        </w:rPr>
        <w:t xml:space="preserve"> В пункте 1.5. Положения слова «проектам» заменить на  слова «проекту».</w:t>
      </w:r>
    </w:p>
    <w:p>
      <w:pPr>
        <w:pStyle w:val="Standard"/>
        <w:ind w:right="-6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hd w:fill="auto" w:val="clear"/>
          <w:lang w:bidi="ar-SA"/>
        </w:rPr>
        <w:t xml:space="preserve">1.3. </w:t>
      </w:r>
      <w:r>
        <w:rPr>
          <w:rFonts w:eastAsia="Times New Roman" w:cs="Times New Roman" w:ascii="Times New Roman" w:hAnsi="Times New Roman"/>
          <w:color w:val="auto"/>
          <w:lang w:bidi="ar-SA"/>
        </w:rPr>
        <w:t>В пункте 2.1. Положения слова «комиссия по подготовке  проведения публичных слушаний, общественные обсуждения» заменить на слова «комиссия по подготовке  проведения публичных слушаний, общественных обсуждений».</w:t>
      </w:r>
    </w:p>
    <w:p>
      <w:pPr>
        <w:pStyle w:val="Standard"/>
        <w:widowControl/>
        <w:spacing w:before="0" w:after="6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hd w:fill="auto" w:val="clear"/>
          <w:lang w:bidi="ar-SA"/>
        </w:rPr>
        <w:t>1.4.</w:t>
      </w:r>
      <w:r>
        <w:rPr>
          <w:rFonts w:eastAsia="Times New Roman" w:cs="Times New Roman" w:ascii="Times New Roman" w:hAnsi="Times New Roman"/>
          <w:color w:val="auto"/>
          <w:lang w:bidi="ar-SA"/>
        </w:rPr>
        <w:t xml:space="preserve"> Пункты 4.4-4.7 Положения изложить в следующей редакции:</w:t>
      </w:r>
    </w:p>
    <w:p>
      <w:pPr>
        <w:pStyle w:val="Standard"/>
        <w:widowControl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</w:t>
      </w:r>
      <w:r>
        <w:rPr>
          <w:rFonts w:eastAsia="Times New Roman" w:cs="Times New Roman" w:ascii="Times New Roman" w:hAnsi="Times New Roman"/>
          <w:color w:val="auto"/>
          <w:lang w:bidi="ar-SA"/>
        </w:rPr>
        <w:t>«4.4. Срок проведения публичных слушаний, общественных обсуждений по проектам генеральных планов Артинского городского округа, отдельных населенных пунктов, входящих в состав территории Артинского городского округа, а также по вопросам внесения изменений в генеральные планы Артинского городского округа, отдельных населенных пунктов, входящих в состав Артинского городского округа, с момента оповещения жителей Артинского городского округа о времени и месте их проведения до дня опубликования заключения о результатах публичных слушаний, общественных обсуждений не может превышать один месяц.</w:t>
      </w:r>
    </w:p>
    <w:p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4.5.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В случае подготовки правил землепользования и застройки применительно к части территории Артинского городского округа публичные слушания, общественные обсуждения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городского округа.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</w:t>
      </w:r>
    </w:p>
    <w:p>
      <w:pPr>
        <w:pStyle w:val="ConsPlusNormal"/>
        <w:spacing w:before="46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4.6. Срок проведения публичных слушаний, общественных обсуждений по вопросу о предоставлении разрешения на условно разрешенный вид использования земельного участка или объекта капитального строительства, по вопросу об изменении одного вида разрешенного использования земельных участков и объектов капитального строительства на другой вид такого использования,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с момента оповещения жителей Артинского городского округа о времени и месте их проведения до дня опубликования заключения о результатах публичных слушаний </w:t>
      </w:r>
      <w:r>
        <w:rPr>
          <w:rFonts w:ascii="Times New Roman" w:hAnsi="Times New Roman"/>
          <w:sz w:val="24"/>
          <w:shd w:fill="FFFFFF" w:val="clear"/>
        </w:rPr>
        <w:t>не может быть более одного месяца.</w:t>
      </w:r>
    </w:p>
    <w:p>
      <w:pPr>
        <w:pStyle w:val="Standard"/>
        <w:widowControl/>
        <w:spacing w:before="0" w:after="6"/>
        <w:jc w:val="both"/>
        <w:textAlignment w:val="auto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 </w:t>
      </w:r>
      <w:r>
        <w:rPr>
          <w:rFonts w:eastAsia="Times New Roman" w:cs="Times New Roman" w:ascii="Times New Roman" w:hAnsi="Times New Roman"/>
          <w:color w:val="auto"/>
          <w:lang w:bidi="ar-SA"/>
        </w:rPr>
        <w:t>4.7. Срок проведения публичных слушаний, общественных обсуждений по проекту планировки территории и проекту межевания территории со дня оповещения жителей Артинского городского округа о времени и месте их проведения до дня опубликования заключения о результатах публичных слушаний не может быть менее четырнадцати дней и более 30 дней.».</w:t>
      </w:r>
    </w:p>
    <w:p>
      <w:pPr>
        <w:pStyle w:val="Standard"/>
        <w:widowControl/>
        <w:spacing w:before="0" w:after="6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hd w:fill="auto" w:val="clear"/>
          <w:lang w:bidi="ar-SA"/>
        </w:rPr>
        <w:t>1.5.</w:t>
      </w:r>
      <w:r>
        <w:rPr>
          <w:rFonts w:eastAsia="Times New Roman" w:cs="Times New Roman" w:ascii="Times New Roman" w:hAnsi="Times New Roman"/>
          <w:color w:val="auto"/>
          <w:lang w:bidi="ar-SA"/>
        </w:rPr>
        <w:t xml:space="preserve"> Пункт 5.1. Положения изложить в следующей редакции:</w:t>
      </w:r>
    </w:p>
    <w:p>
      <w:pPr>
        <w:pStyle w:val="Standard"/>
        <w:widowControl/>
        <w:spacing w:before="0" w:after="6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   </w:t>
      </w:r>
      <w:r>
        <w:rPr>
          <w:rFonts w:eastAsia="Times New Roman" w:cs="Times New Roman" w:ascii="Times New Roman" w:hAnsi="Times New Roman"/>
          <w:color w:val="auto"/>
          <w:lang w:bidi="ar-SA"/>
        </w:rPr>
        <w:t>«5.1. П</w:t>
      </w:r>
      <w:r>
        <w:rPr>
          <w:rFonts w:ascii="Times New Roman" w:hAnsi="Times New Roman"/>
        </w:rPr>
        <w:t>роцедура проведения публичных слушаний, общественных обсуждений состоит из следующих этапов:</w:t>
      </w:r>
    </w:p>
    <w:p>
      <w:pPr>
        <w:pStyle w:val="ConsPlusNormal"/>
        <w:spacing w:before="46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оповещение о начале публичных слушаний, общественных обсуждений;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размещение проекта (в письменной форме) и графических материалов, подлежащих рассмотрению на публичных слушаниях, общественных обсуждениях, и информационных материалов к нему на официальном сайте Артинского городского округа  в информационно-телекоммуникационной сети "Интернет"  и открытие экспозиции или экспозиций такого проекта;</w:t>
      </w:r>
    </w:p>
    <w:p>
      <w:pPr>
        <w:pStyle w:val="ConsPlusNormal"/>
        <w:spacing w:before="46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проведение экспозиции или экспозиций проекта, подлежащего рассмотрению на публичных слушаниях, общественных обсуждений;</w:t>
      </w:r>
    </w:p>
    <w:p>
      <w:pPr>
        <w:pStyle w:val="ConsPlusNormal"/>
        <w:spacing w:before="46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 проведение собрания или собраний участников публичных слушаний (в случае проведения публичных слушаний);</w:t>
      </w:r>
    </w:p>
    <w:p>
      <w:pPr>
        <w:pStyle w:val="ConsPlusNormal"/>
        <w:spacing w:before="46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подготовка и оформление протокола публичных слушаний, общественных обсуждений;</w:t>
      </w:r>
    </w:p>
    <w:p>
      <w:pPr>
        <w:pStyle w:val="ConsPlusNormal"/>
        <w:spacing w:before="46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подготовка и опубликование заключения о результатах публичных слушаний, общественных обсуждений.».</w:t>
      </w:r>
    </w:p>
    <w:p>
      <w:pPr>
        <w:pStyle w:val="Standard"/>
        <w:widowControl/>
        <w:spacing w:before="0" w:after="6"/>
        <w:jc w:val="both"/>
        <w:textAlignment w:val="auto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hd w:fill="auto" w:val="clear"/>
          <w:lang w:bidi="ar-SA"/>
        </w:rPr>
        <w:t>1.6.</w:t>
      </w:r>
      <w:r>
        <w:rPr>
          <w:rFonts w:eastAsia="Times New Roman" w:cs="Times New Roman" w:ascii="Times New Roman" w:hAnsi="Times New Roman"/>
          <w:color w:val="auto"/>
          <w:lang w:bidi="ar-SA"/>
        </w:rPr>
        <w:t xml:space="preserve"> Подпункт </w:t>
      </w:r>
      <w:r>
        <w:rPr>
          <w:rFonts w:eastAsia="Times New Roman" w:cs="Times New Roman" w:ascii="Times New Roman" w:hAnsi="Times New Roman"/>
          <w:color w:val="000000"/>
          <w:lang w:bidi="ar-SA"/>
        </w:rPr>
        <w:t>1) пункта</w:t>
      </w:r>
      <w:r>
        <w:rPr>
          <w:rFonts w:eastAsia="Times New Roman" w:cs="Times New Roman" w:ascii="Times New Roman" w:hAnsi="Times New Roman"/>
          <w:color w:val="C00000"/>
          <w:lang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lang w:bidi="ar-SA"/>
        </w:rPr>
        <w:t>5.2 Положения изложить в следующей редакции:</w:t>
      </w:r>
    </w:p>
    <w:p>
      <w:pPr>
        <w:pStyle w:val="Standard"/>
        <w:widowControl/>
        <w:spacing w:before="0" w:after="6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 </w:t>
      </w:r>
      <w:r>
        <w:rPr>
          <w:rFonts w:eastAsia="Times New Roman" w:cs="Times New Roman" w:ascii="Times New Roman" w:hAnsi="Times New Roman"/>
          <w:color w:val="auto"/>
          <w:lang w:bidi="ar-SA"/>
        </w:rPr>
        <w:t>«</w:t>
      </w:r>
      <w:r>
        <w:rPr>
          <w:rFonts w:ascii="Times New Roman" w:hAnsi="Times New Roman"/>
        </w:rPr>
        <w:t>1) не позднее чем за семь дней до дня размещения в письменной форме на официальном сайте Артинского городского округа или в информационных системах проекта, подлежащего рассмотрению на публичных слушаниях, общественных обсуждений,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информации;»</w:t>
      </w:r>
    </w:p>
    <w:p>
      <w:pPr>
        <w:pStyle w:val="Standard"/>
        <w:widowControl/>
        <w:spacing w:before="0" w:after="6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hd w:fill="auto" w:val="clear"/>
          <w:lang w:bidi="ar-SA"/>
        </w:rPr>
        <w:t>1.7.</w:t>
      </w:r>
      <w:r>
        <w:rPr>
          <w:rFonts w:eastAsia="Times New Roman" w:cs="Times New Roman" w:ascii="Times New Roman" w:hAnsi="Times New Roman"/>
          <w:color w:val="auto"/>
          <w:lang w:bidi="ar-SA"/>
        </w:rPr>
        <w:t xml:space="preserve"> Пункт 5.3 Положения изложить в следующей редакции:</w:t>
      </w:r>
    </w:p>
    <w:p>
      <w:pPr>
        <w:pStyle w:val="Standard"/>
        <w:widowControl/>
        <w:spacing w:before="0" w:after="6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«</w:t>
      </w:r>
      <w:r>
        <w:rPr>
          <w:rFonts w:eastAsia="Times New Roman" w:cs="Times New Roman" w:ascii="Times New Roman" w:hAnsi="Times New Roman"/>
          <w:lang w:bidi="ar-SA"/>
        </w:rPr>
        <w:t>В течение всего периода размещения проекта, подлежащего рассмотрению на публичных слушаниях, общественных обсуждениях, и информационных материалов к нему проводятся экспозиция или экспозиции такого проекта.</w:t>
      </w:r>
    </w:p>
    <w:p>
      <w:pPr>
        <w:pStyle w:val="Textbody"/>
        <w:widowControl/>
        <w:shd w:val="clear" w:color="auto" w:fill="FFFFFF"/>
        <w:rPr/>
      </w:pPr>
      <w:bookmarkStart w:id="0" w:name="P00751"/>
      <w:bookmarkEnd w:id="0"/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слушаниях, общественных обсуждениях. </w:t>
      </w:r>
      <w:bookmarkStart w:id="1" w:name="P0075_11"/>
      <w:bookmarkEnd w:id="1"/>
      <w:r>
        <w:rPr>
          <w:rFonts w:ascii="Times New Roman" w:hAnsi="Times New Roman"/>
          <w:sz w:val="24"/>
        </w:rPr>
        <w:t>Консультирование посетителей экспозиции проводится лицом, указанным уполномоченным органом.</w:t>
      </w:r>
      <w:bookmarkStart w:id="2" w:name="P0075_21"/>
      <w:bookmarkEnd w:id="2"/>
      <w:r>
        <w:rPr>
          <w:rFonts w:ascii="Times New Roman" w:hAnsi="Times New Roman"/>
          <w:sz w:val="24"/>
        </w:rPr>
        <w:t xml:space="preserve"> Консультирование осуществляется в устной форме. В случае необходимости получения письменного ответа, посетители экспозиции проекта вправе обратиться в уполномоченный орган. Рассмотрение такого о</w:t>
      </w:r>
      <w:r>
        <w:rPr>
          <w:rFonts w:ascii="Times New Roman" w:hAnsi="Times New Roman"/>
          <w:color w:val="000000"/>
          <w:sz w:val="24"/>
        </w:rPr>
        <w:t xml:space="preserve">бращения осуществляется в порядке, предусмотренном </w:t>
      </w:r>
      <w:hyperlink r:id="rId3">
        <w:r>
          <w:rPr>
            <w:rFonts w:ascii="Times New Roman" w:hAnsi="Times New Roman"/>
            <w:color w:val="000000"/>
            <w:sz w:val="24"/>
          </w:rPr>
          <w:t>Федеральным законом от 02.05.2006г. № 59-ФЗ</w:t>
        </w:r>
        <w:r>
          <w:rPr>
            <w:rFonts w:ascii="Times New Roman" w:hAnsi="Times New Roman"/>
            <w:sz w:val="24"/>
          </w:rPr>
          <w:t xml:space="preserve"> «О порядке рассмотрения обращений граждан Российской Федерации»</w:t>
        </w:r>
      </w:hyperlink>
      <w:r>
        <w:rPr>
          <w:rFonts w:ascii="Times New Roman" w:hAnsi="Times New Roman"/>
          <w:sz w:val="24"/>
        </w:rPr>
        <w:t>.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В период размещения проекта, информационных материалов к нему, подлежащего рассмотрению на публичных слушаниях, общественных обсуждений, и проведения экспозиции или экспозиций такого проекта участники публичных слушаний, общественных обсуждений, прошедшие идентификацию, имеют право вносить предложения и замечания, касающиеся такого проекта:</w:t>
      </w:r>
    </w:p>
    <w:p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посредством официального сайта или информационных систем (в случае проведения общественных обсуждений);</w:t>
      </w:r>
    </w:p>
    <w:p>
      <w:pPr>
        <w:pStyle w:val="Standard"/>
        <w:spacing w:before="29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>
      <w:pPr>
        <w:pStyle w:val="Standard"/>
        <w:spacing w:before="29" w:after="0"/>
        <w:ind w:firstLine="540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слушаниях.».</w:t>
      </w:r>
    </w:p>
    <w:p>
      <w:pPr>
        <w:pStyle w:val="ConsPlusNormal"/>
        <w:spacing w:before="57" w:after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fill="FFFFFF" w:val="clear"/>
        </w:rPr>
        <w:t xml:space="preserve">     </w:t>
      </w:r>
      <w:r>
        <w:rPr>
          <w:rFonts w:ascii="Times New Roman" w:hAnsi="Times New Roman"/>
          <w:sz w:val="24"/>
          <w:shd w:fill="auto" w:val="clear"/>
        </w:rPr>
        <w:t>1.8. Второй, четвёртый, пятый абзацы</w:t>
      </w:r>
      <w:r>
        <w:rPr>
          <w:rFonts w:ascii="Times New Roman" w:hAnsi="Times New Roman"/>
          <w:sz w:val="24"/>
        </w:rPr>
        <w:t xml:space="preserve"> пункта 7.3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второй и третий абзацы</w:t>
      </w:r>
      <w:r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пункта 7.4;  </w:t>
      </w:r>
      <w:r>
        <w:rPr>
          <w:rFonts w:ascii="Times New Roman" w:hAnsi="Times New Roman"/>
          <w:color w:val="000000"/>
          <w:sz w:val="24"/>
        </w:rPr>
        <w:t xml:space="preserve">второй и третий абзацы </w:t>
      </w:r>
      <w:r>
        <w:rPr>
          <w:rFonts w:ascii="Times New Roman" w:hAnsi="Times New Roman"/>
          <w:sz w:val="24"/>
        </w:rPr>
        <w:t>пункта 7.5;  второй и третий абзацы пункта 7.6;  второй и третий абзацы пункта 7.7 Положения  признать утратившими силу.</w:t>
      </w:r>
    </w:p>
    <w:p>
      <w:pPr>
        <w:pStyle w:val="Standard"/>
        <w:widowControl/>
        <w:spacing w:before="0" w:after="6"/>
        <w:jc w:val="both"/>
        <w:textAlignment w:val="auto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  <w:lang w:bidi="ar-SA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hd w:fill="auto" w:val="clear"/>
          <w:lang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hd w:fill="auto" w:val="clear"/>
          <w:lang w:bidi="ar-SA"/>
        </w:rPr>
        <w:t xml:space="preserve">1.9. </w:t>
      </w:r>
      <w:r>
        <w:rPr>
          <w:rFonts w:eastAsia="Times New Roman" w:cs="Times New Roman" w:ascii="Times New Roman" w:hAnsi="Times New Roman"/>
          <w:color w:val="auto"/>
          <w:lang w:bidi="ar-SA"/>
        </w:rPr>
        <w:t>Исключить порядковый номер пункта 8.1. Положения.</w:t>
      </w:r>
    </w:p>
    <w:p>
      <w:pPr>
        <w:pStyle w:val="Standard"/>
        <w:widowControl/>
        <w:spacing w:before="0" w:after="6"/>
        <w:jc w:val="both"/>
        <w:textAlignment w:val="auto"/>
        <w:rPr>
          <w:rFonts w:ascii="Times New Roman" w:hAnsi="Times New Roman"/>
          <w:color w:val="C00000"/>
        </w:rPr>
      </w:pPr>
      <w:r>
        <w:rPr>
          <w:rFonts w:eastAsia="Times New Roman" w:cs="Times New Roman" w:ascii="Times New Roman" w:hAnsi="Times New Roman"/>
          <w:color w:val="C00000"/>
          <w:lang w:bidi="ar-SA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lang w:bidi="ar-SA"/>
        </w:rPr>
        <w:t xml:space="preserve">1.10. Из текста Решения Решение Думы Артинского </w:t>
      </w:r>
      <w:r>
        <w:rPr>
          <w:rFonts w:eastAsia="Times New Roman" w:cs="Times New Roman" w:ascii="Times New Roman" w:hAnsi="Times New Roman"/>
          <w:color w:val="C00000"/>
          <w:lang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lang w:bidi="ar-SA"/>
        </w:rPr>
        <w:t xml:space="preserve">городского округа  от 30.08.2018г. № 41 «Об утверждении Положения «О публичных слушаниях, общественных обсуждениях по вопросам градостроительной и землеустроительной деятельности на территории Артинского городского округа» (в редакции Решений Думы Артинского городского округа  от 09.07.2020г. № 33, от 22.02.2023г. № 16) исключить слова </w:t>
      </w:r>
      <w:r>
        <w:rPr>
          <w:rFonts w:eastAsia="Times New Roman" w:cs="Times New Roman" w:ascii="Times New Roman" w:hAnsi="Times New Roman"/>
          <w:color w:val="000000"/>
          <w:lang w:bidi="ar-SA"/>
        </w:rPr>
        <w:t>«и землеустроительной».</w:t>
      </w:r>
    </w:p>
    <w:p>
      <w:pPr>
        <w:pStyle w:val="Standard"/>
        <w:widowControl/>
        <w:spacing w:before="114" w:after="120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auto"/>
          <w:lang w:bidi="ar-SA"/>
        </w:rPr>
        <w:t xml:space="preserve">2. Опубликовать настоящее Решение в «Муниципальном вестнике» газеты «Артинские вести» и на официальных сайтах Администрации Артинского городского округа в сети Интернет </w:t>
      </w:r>
      <w:r>
        <w:rPr>
          <w:rFonts w:eastAsia="Times New Roman" w:cs="Times New Roman" w:ascii="Times New Roman" w:hAnsi="Times New Roman"/>
          <w:color w:val="auto"/>
          <w:lang w:val="en-US" w:bidi="ar-SA"/>
        </w:rPr>
        <w:t>arti</w:t>
      </w:r>
      <w:r>
        <w:rPr>
          <w:rFonts w:eastAsia="Times New Roman" w:cs="Times New Roman" w:ascii="Times New Roman" w:hAnsi="Times New Roman"/>
          <w:color w:val="auto"/>
          <w:lang w:bidi="ar-SA"/>
        </w:rPr>
        <w:t>-</w:t>
      </w:r>
      <w:r>
        <w:rPr>
          <w:rFonts w:eastAsia="Times New Roman" w:cs="Times New Roman" w:ascii="Times New Roman" w:hAnsi="Times New Roman"/>
          <w:color w:val="auto"/>
          <w:lang w:val="en-US" w:bidi="ar-SA"/>
        </w:rPr>
        <w:t>go</w:t>
      </w:r>
      <w:r>
        <w:rPr>
          <w:rFonts w:eastAsia="Times New Roman" w:cs="Times New Roman" w:ascii="Times New Roman" w:hAnsi="Times New Roman"/>
          <w:color w:val="auto"/>
          <w:lang w:bidi="ar-SA"/>
        </w:rPr>
        <w:t>.</w:t>
      </w:r>
      <w:r>
        <w:rPr>
          <w:rFonts w:eastAsia="Times New Roman" w:cs="Times New Roman" w:ascii="Times New Roman" w:hAnsi="Times New Roman"/>
          <w:color w:val="auto"/>
          <w:lang w:val="en-US" w:bidi="ar-SA"/>
        </w:rPr>
        <w:t>ru</w:t>
      </w:r>
      <w:r>
        <w:rPr>
          <w:rFonts w:eastAsia="Times New Roman" w:cs="Times New Roman" w:ascii="Times New Roman" w:hAnsi="Times New Roman"/>
          <w:color w:val="auto"/>
          <w:lang w:bidi="ar-SA"/>
        </w:rPr>
        <w:t xml:space="preserve"> и Думы Артинского городского округа </w:t>
      </w:r>
      <w:r>
        <w:rPr>
          <w:rFonts w:eastAsia="Times New Roman" w:cs="Times New Roman" w:ascii="Times New Roman" w:hAnsi="Times New Roman"/>
          <w:color w:val="auto"/>
          <w:lang w:val="en-US" w:bidi="ar-SA"/>
        </w:rPr>
        <w:t>dumartinfo</w:t>
      </w:r>
      <w:r>
        <w:rPr>
          <w:rFonts w:eastAsia="Times New Roman" w:cs="Times New Roman" w:ascii="Times New Roman" w:hAnsi="Times New Roman"/>
          <w:color w:val="auto"/>
          <w:lang w:bidi="ar-SA"/>
        </w:rPr>
        <w:t>.</w:t>
      </w:r>
      <w:r>
        <w:rPr>
          <w:rFonts w:eastAsia="Times New Roman" w:cs="Times New Roman" w:ascii="Times New Roman" w:hAnsi="Times New Roman"/>
          <w:color w:val="auto"/>
          <w:lang w:val="en-US" w:bidi="ar-SA"/>
        </w:rPr>
        <w:t>ru</w:t>
      </w:r>
      <w:r>
        <w:rPr>
          <w:rFonts w:eastAsia="Times New Roman" w:cs="Times New Roman" w:ascii="Times New Roman" w:hAnsi="Times New Roman"/>
          <w:color w:val="auto"/>
          <w:lang w:bidi="ar-SA"/>
        </w:rPr>
        <w:t>.</w:t>
      </w:r>
    </w:p>
    <w:p>
      <w:pPr>
        <w:pStyle w:val="Standard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3. Контроль исполнения настоящего Решения возложить на депутатскую комиссию по местному самоуправлению и законности (Овчинников В.И.).</w:t>
      </w:r>
    </w:p>
    <w:p>
      <w:pPr>
        <w:pStyle w:val="Standard"/>
        <w:ind w:firstLine="540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Думы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Артинского</w:t>
        <w:tab/>
        <w:t xml:space="preserve">городского округа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lang w:bidi="ar-SA"/>
        </w:rPr>
        <w:t>А.П. Власов</w:t>
      </w:r>
    </w:p>
    <w:p>
      <w:pPr>
        <w:pStyle w:val="Standard"/>
        <w:tabs>
          <w:tab w:val="clear" w:pos="708"/>
          <w:tab w:val="left" w:pos="684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684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/>
      </w:pPr>
      <w:r>
        <w:rPr>
          <w:rFonts w:ascii="Times New Roman" w:hAnsi="Times New Roman"/>
        </w:rPr>
        <w:t>Глава Артинского городского округа                                                      А.А.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Константинов</w:t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tabs>
          <w:tab w:val="clear" w:pos="708"/>
          <w:tab w:val="left" w:pos="6162" w:leader="none"/>
        </w:tabs>
        <w:rPr/>
      </w:pPr>
      <w:r>
        <w:rPr/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О Г Л А С О В А Н И Е</w:t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Решения Думы Артинского городского округа</w:t>
      </w:r>
    </w:p>
    <w:p>
      <w:pPr>
        <w:pStyle w:val="1"/>
        <w:keepNext w:val="false"/>
        <w:ind w:right="-144" w:hanging="0"/>
        <w:outlineLvl w:val="9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auto"/>
          <w:sz w:val="24"/>
          <w:szCs w:val="24"/>
          <w:lang w:bidi="ar-SA"/>
        </w:rPr>
        <w:t>«О внесении изменений в Решение Думы  Артинского  городского округа  от 30.08.2018г. № 41 «Об утверждении Положения «О публичных слушаниях, общественных обсуждениях по вопросам градостроительной и землеустроительной деятельности на территории Артинского городского округа» (в редакции Решений Думы Артинского городского округа  от 09.07.2020г. № 33, от 22.02.2023г. № 16)»</w:t>
      </w:r>
    </w:p>
    <w:p>
      <w:pPr>
        <w:pStyle w:val="1"/>
        <w:keepNext w:val="false"/>
        <w:ind w:right="-6" w:hanging="0"/>
        <w:outlineLvl w:val="9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tbl>
      <w:tblPr>
        <w:tblW w:w="9360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2"/>
        <w:gridCol w:w="2055"/>
        <w:gridCol w:w="1065"/>
        <w:gridCol w:w="2538"/>
        <w:gridCol w:w="1440"/>
      </w:tblGrid>
      <w:tr>
        <w:trPr>
          <w:cantSplit w:val="true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инициалы</w:t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результаты согласования</w:t>
            </w:r>
          </w:p>
        </w:tc>
      </w:tr>
      <w:tr>
        <w:trPr>
          <w:cantSplit w:val="true"/>
        </w:trPr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>
        <w:trPr>
          <w:trHeight w:val="915" w:hRule="atLeast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юридическим отделом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Редких О.М.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andard"/>
        <w:tabs>
          <w:tab w:val="clear" w:pos="708"/>
          <w:tab w:val="left" w:pos="11160" w:leader="none"/>
        </w:tabs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8"/>
          <w:tab w:val="left" w:pos="11160" w:leader="none"/>
        </w:tabs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   4    экз.</w:t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Думу-2</w:t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Прокуратура-1</w:t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Архитектура-1</w:t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Власова Н.А.</w:t>
      </w:r>
    </w:p>
    <w:p>
      <w:pPr>
        <w:pStyle w:val="Standard"/>
        <w:tabs>
          <w:tab w:val="clear" w:pos="708"/>
          <w:tab w:val="left" w:pos="616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2-13-34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  <w:bookmarkStart w:id="3" w:name="_GoBack"/>
      <w:bookmarkStart w:id="4" w:name="_GoBack"/>
      <w:bookmarkEnd w:id="4"/>
    </w:p>
    <w:sectPr>
      <w:type w:val="nextPage"/>
      <w:pgSz w:w="11906" w:h="16838"/>
      <w:pgMar w:left="1200" w:right="101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0ac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90ac8"/>
    <w:rPr>
      <w:rFonts w:ascii="Tahoma" w:hAnsi="Tahoma" w:eastAsia="Segoe UI" w:cs="Mangal"/>
      <w:color w:val="000000"/>
      <w:kern w:val="2"/>
      <w:sz w:val="16"/>
      <w:szCs w:val="14"/>
      <w:lang w:eastAsia="zh-CN" w:bidi="hi-IN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990ac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990ac8"/>
    <w:pPr>
      <w:jc w:val="both"/>
    </w:pPr>
    <w:rPr>
      <w:sz w:val="28"/>
    </w:rPr>
  </w:style>
  <w:style w:type="paragraph" w:styleId="1" w:customStyle="1">
    <w:name w:val="заголовок 1"/>
    <w:basedOn w:val="Standard"/>
    <w:next w:val="Standard"/>
    <w:qFormat/>
    <w:rsid w:val="00990ac8"/>
    <w:pPr>
      <w:keepNext w:val="true"/>
      <w:jc w:val="center"/>
      <w:outlineLvl w:val="0"/>
    </w:pPr>
    <w:rPr>
      <w:rFonts w:ascii="Times New Roman CYR" w:hAnsi="Times New Roman CYR" w:cs="Times New Roman CYR"/>
      <w:sz w:val="28"/>
      <w:szCs w:val="20"/>
    </w:rPr>
  </w:style>
  <w:style w:type="paragraph" w:styleId="ConsPlusNormal" w:customStyle="1">
    <w:name w:val="ConsPlusNormal"/>
    <w:qFormat/>
    <w:rsid w:val="00990ac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" w:cs="Courier New"/>
      <w:color w:val="000000"/>
      <w:kern w:val="2"/>
      <w:sz w:val="16"/>
      <w:szCs w:val="24"/>
      <w:lang w:val="ru-RU" w:eastAsia="zh-CN" w:bidi="hi-I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90ac8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docs.cntd.ru/document/901978846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LibreOffice/7.3.7.2$Windows_X86_64 LibreOffice_project/e114eadc50a9ff8d8c8a0567d6da8f454beeb84f</Application>
  <AppVersion>15.0000</AppVersion>
  <Pages>5</Pages>
  <Words>1335</Words>
  <Characters>9601</Characters>
  <CharactersWithSpaces>11121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2024-02-07T11:37:00Z</dcterms:created>
  <dc:creator>Екатерина</dc:creator>
  <dc:description/>
  <dc:language>ru-RU</dc:language>
  <cp:lastModifiedBy/>
  <cp:lastPrinted>2024-02-08T08:26:03Z</cp:lastPrinted>
  <dcterms:modified xsi:type="dcterms:W3CDTF">2024-02-08T08:32:45Z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